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EC2" w:rsidRPr="007B2EC2" w:rsidRDefault="007B2EC2" w:rsidP="00666DC0">
      <w:pPr>
        <w:autoSpaceDE w:val="0"/>
        <w:autoSpaceDN w:val="0"/>
        <w:adjustRightInd w:val="0"/>
        <w:spacing w:after="100" w:line="240" w:lineRule="auto"/>
        <w:ind w:left="0"/>
        <w:jc w:val="center"/>
        <w:rPr>
          <w:rFonts w:cs="Arial"/>
          <w:b/>
          <w:bCs/>
          <w:sz w:val="24"/>
          <w:szCs w:val="23"/>
        </w:rPr>
      </w:pPr>
      <w:r w:rsidRPr="007B2EC2">
        <w:rPr>
          <w:rFonts w:cs="Arial"/>
          <w:b/>
          <w:bCs/>
          <w:sz w:val="24"/>
          <w:szCs w:val="23"/>
        </w:rPr>
        <w:t>C</w:t>
      </w:r>
      <w:bookmarkStart w:id="0" w:name="_GoBack"/>
      <w:bookmarkEnd w:id="0"/>
      <w:r w:rsidRPr="007B2EC2">
        <w:rPr>
          <w:rFonts w:cs="Arial"/>
          <w:b/>
          <w:bCs/>
          <w:sz w:val="24"/>
          <w:szCs w:val="23"/>
        </w:rPr>
        <w:t>ONVOCATORIA PÚBLICA</w:t>
      </w:r>
    </w:p>
    <w:p w:rsidR="007B2EC2" w:rsidRDefault="007B2EC2" w:rsidP="00666DC0">
      <w:pPr>
        <w:autoSpaceDE w:val="0"/>
        <w:autoSpaceDN w:val="0"/>
        <w:adjustRightInd w:val="0"/>
        <w:spacing w:after="100" w:line="240" w:lineRule="auto"/>
        <w:ind w:left="0"/>
        <w:jc w:val="center"/>
        <w:rPr>
          <w:rFonts w:cs="Arial"/>
          <w:b/>
          <w:bCs/>
          <w:sz w:val="24"/>
          <w:szCs w:val="23"/>
        </w:rPr>
      </w:pPr>
      <w:r w:rsidRPr="007B2EC2">
        <w:rPr>
          <w:rFonts w:cs="Arial"/>
          <w:b/>
          <w:bCs/>
          <w:sz w:val="24"/>
          <w:szCs w:val="23"/>
        </w:rPr>
        <w:t>Nº LPI–PHSJ–01/2015</w:t>
      </w:r>
    </w:p>
    <w:p w:rsidR="007B2EC2" w:rsidRDefault="007B2EC2" w:rsidP="00666DC0">
      <w:pPr>
        <w:autoSpaceDE w:val="0"/>
        <w:autoSpaceDN w:val="0"/>
        <w:adjustRightInd w:val="0"/>
        <w:spacing w:after="100" w:line="240" w:lineRule="auto"/>
        <w:ind w:left="0"/>
        <w:jc w:val="center"/>
        <w:rPr>
          <w:rFonts w:cs="Arial"/>
          <w:b/>
          <w:bCs/>
          <w:sz w:val="24"/>
          <w:szCs w:val="23"/>
        </w:rPr>
      </w:pPr>
      <w:r>
        <w:rPr>
          <w:rFonts w:cs="Arial"/>
          <w:b/>
          <w:bCs/>
          <w:sz w:val="24"/>
          <w:szCs w:val="23"/>
        </w:rPr>
        <w:t>SEGUNDA CONVOCATORIA</w:t>
      </w:r>
    </w:p>
    <w:p w:rsidR="007B2EC2" w:rsidRPr="007B2EC2" w:rsidRDefault="007B2EC2" w:rsidP="007B2EC2">
      <w:pPr>
        <w:autoSpaceDE w:val="0"/>
        <w:autoSpaceDN w:val="0"/>
        <w:adjustRightInd w:val="0"/>
        <w:spacing w:after="120" w:line="240" w:lineRule="auto"/>
        <w:ind w:left="0"/>
        <w:jc w:val="center"/>
        <w:rPr>
          <w:rFonts w:cs="Arial"/>
          <w:b/>
          <w:bCs/>
          <w:sz w:val="24"/>
          <w:szCs w:val="23"/>
        </w:rPr>
      </w:pPr>
      <w:r>
        <w:rPr>
          <w:rFonts w:cs="Arial"/>
          <w:b/>
          <w:bCs/>
          <w:sz w:val="24"/>
          <w:szCs w:val="23"/>
        </w:rPr>
        <w:t>SEPTIEMBRE 2015</w:t>
      </w:r>
    </w:p>
    <w:p w:rsidR="007B2EC2" w:rsidRPr="007B2EC2" w:rsidRDefault="007B2EC2" w:rsidP="007B2EC2">
      <w:pPr>
        <w:autoSpaceDE w:val="0"/>
        <w:autoSpaceDN w:val="0"/>
        <w:adjustRightInd w:val="0"/>
        <w:spacing w:after="120" w:line="240" w:lineRule="auto"/>
        <w:ind w:left="0"/>
        <w:jc w:val="center"/>
        <w:rPr>
          <w:rFonts w:cs="Arial"/>
          <w:b/>
          <w:bCs/>
          <w:szCs w:val="21"/>
        </w:rPr>
      </w:pPr>
      <w:r w:rsidRPr="007B2EC2">
        <w:rPr>
          <w:rFonts w:cs="Arial"/>
          <w:b/>
          <w:bCs/>
          <w:szCs w:val="21"/>
        </w:rPr>
        <w:t>DISEÑO, SUMINISTRO Y MONTAJE EQUIPO DE SUBESTACIONES Y LINEAS DE</w:t>
      </w:r>
    </w:p>
    <w:p w:rsidR="007B2EC2" w:rsidRDefault="007B2EC2" w:rsidP="007B2EC2">
      <w:pPr>
        <w:autoSpaceDE w:val="0"/>
        <w:autoSpaceDN w:val="0"/>
        <w:adjustRightInd w:val="0"/>
        <w:spacing w:after="120" w:line="240" w:lineRule="auto"/>
        <w:ind w:left="0"/>
        <w:jc w:val="center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TRANSMISION</w:t>
      </w:r>
    </w:p>
    <w:p w:rsidR="007B2EC2" w:rsidRDefault="007B2EC2" w:rsidP="007B2EC2">
      <w:pPr>
        <w:autoSpaceDE w:val="0"/>
        <w:autoSpaceDN w:val="0"/>
        <w:adjustRightInd w:val="0"/>
        <w:spacing w:after="120" w:line="240" w:lineRule="auto"/>
        <w:ind w:left="0"/>
        <w:jc w:val="center"/>
        <w:rPr>
          <w:rFonts w:cs="Arial"/>
          <w:b/>
          <w:bCs/>
          <w:szCs w:val="21"/>
        </w:rPr>
      </w:pPr>
      <w:r w:rsidRPr="007B2EC2">
        <w:rPr>
          <w:rFonts w:cs="Arial"/>
          <w:b/>
          <w:bCs/>
          <w:szCs w:val="21"/>
        </w:rPr>
        <w:t>LISTA DE PLANOS DE SUBESTACIONES</w:t>
      </w:r>
    </w:p>
    <w:tbl>
      <w:tblPr>
        <w:tblW w:w="8363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5812"/>
      </w:tblGrid>
      <w:tr w:rsidR="007B2EC2" w:rsidRPr="00F36507" w:rsidTr="007B2EC2">
        <w:trPr>
          <w:trHeight w:val="397"/>
          <w:tblHeader/>
        </w:trPr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7B2EC2" w:rsidRPr="00F36507" w:rsidRDefault="007B2EC2" w:rsidP="00A25723">
            <w:pPr>
              <w:spacing w:after="0"/>
              <w:ind w:left="213"/>
              <w:jc w:val="center"/>
              <w:rPr>
                <w:rFonts w:cs="Arial"/>
                <w:lang w:eastAsia="es-ES"/>
              </w:rPr>
            </w:pPr>
            <w:r w:rsidRPr="00F36507">
              <w:rPr>
                <w:rFonts w:cs="Arial"/>
                <w:lang w:eastAsia="es-ES"/>
              </w:rPr>
              <w:t>CÓDIGO</w:t>
            </w: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:rsidR="007B2EC2" w:rsidRPr="00F36507" w:rsidRDefault="007B2EC2" w:rsidP="00A25723">
            <w:pPr>
              <w:spacing w:after="0"/>
              <w:jc w:val="center"/>
              <w:rPr>
                <w:rFonts w:cs="Arial"/>
                <w:lang w:eastAsia="es-ES"/>
              </w:rPr>
            </w:pPr>
            <w:r w:rsidRPr="00F36507">
              <w:rPr>
                <w:rFonts w:cs="Arial"/>
                <w:lang w:eastAsia="es-ES"/>
              </w:rPr>
              <w:t>DESCRIPCIÓN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SJ1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-11-03-401-0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Diagrama Unilineal San José 1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SJ2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-11-03-401-0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Diagrama Unilineal San José 2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SJ1-11-03-402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Diagrama unilineal de protección y medida SJ1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SJ2-11-03-402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Diagrama unilineal de protección y medida SJ2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SJ-11-03-403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Símbolos, convenciones y funciones protección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 xml:space="preserve">SJ1-09-03-420.0 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Servicios eléctricos auxiliares, MT y BT SJ1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 xml:space="preserve">SJ2-09-03-420.0 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Servicios eléctricos auxiliares, MT y BT SJ2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1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-09-03-422.0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 w:rsidRPr="00F36507">
              <w:rPr>
                <w:rFonts w:cs="Arial"/>
                <w:lang w:eastAsia="es-ES"/>
              </w:rPr>
              <w:t>Servicios auxiliares corriente alterna</w:t>
            </w:r>
            <w:r>
              <w:rPr>
                <w:rFonts w:cs="Arial"/>
                <w:lang w:eastAsia="es-ES"/>
              </w:rPr>
              <w:t>, c.a. SJ1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2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-09-03-422.0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 w:rsidRPr="00F36507">
              <w:rPr>
                <w:rFonts w:cs="Arial"/>
                <w:lang w:eastAsia="es-ES"/>
              </w:rPr>
              <w:t>Servicios auxiliares corriente alterna</w:t>
            </w:r>
            <w:r>
              <w:rPr>
                <w:rFonts w:cs="Arial"/>
                <w:lang w:eastAsia="es-ES"/>
              </w:rPr>
              <w:t>, c.a. SJ2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1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-09-03-432.0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 w:rsidRPr="00F36507">
              <w:rPr>
                <w:rFonts w:cs="Arial"/>
                <w:lang w:eastAsia="es-ES"/>
              </w:rPr>
              <w:t>Servicio</w:t>
            </w:r>
            <w:r>
              <w:rPr>
                <w:rFonts w:cs="Arial"/>
                <w:lang w:eastAsia="es-ES"/>
              </w:rPr>
              <w:t xml:space="preserve"> auxiliares </w:t>
            </w:r>
            <w:r w:rsidRPr="00F36507">
              <w:rPr>
                <w:rFonts w:cs="Arial"/>
                <w:lang w:eastAsia="es-ES"/>
              </w:rPr>
              <w:t xml:space="preserve">corriente </w:t>
            </w:r>
            <w:r>
              <w:rPr>
                <w:rFonts w:cs="Arial"/>
                <w:lang w:eastAsia="es-ES"/>
              </w:rPr>
              <w:t>continua, c.c. SJ1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2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-09-03-432.0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 w:rsidRPr="00F36507">
              <w:rPr>
                <w:rFonts w:cs="Arial"/>
                <w:lang w:eastAsia="es-ES"/>
              </w:rPr>
              <w:t>Servicio</w:t>
            </w:r>
            <w:r>
              <w:rPr>
                <w:rFonts w:cs="Arial"/>
                <w:lang w:eastAsia="es-ES"/>
              </w:rPr>
              <w:t xml:space="preserve"> auxiliares </w:t>
            </w:r>
            <w:r w:rsidRPr="00F36507">
              <w:rPr>
                <w:rFonts w:cs="Arial"/>
                <w:lang w:eastAsia="es-ES"/>
              </w:rPr>
              <w:t xml:space="preserve">corriente </w:t>
            </w:r>
            <w:r>
              <w:rPr>
                <w:rFonts w:cs="Arial"/>
                <w:lang w:eastAsia="es-ES"/>
              </w:rPr>
              <w:t>continua, c.c. SJ2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SJ-09-03-43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1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.0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Servicio auxiliar general</w:t>
            </w:r>
            <w:r w:rsidRPr="00F36507">
              <w:rPr>
                <w:rFonts w:cs="Arial"/>
                <w:lang w:eastAsia="es-ES"/>
              </w:rPr>
              <w:t xml:space="preserve"> corriente </w:t>
            </w:r>
            <w:r>
              <w:rPr>
                <w:rFonts w:cs="Arial"/>
                <w:lang w:eastAsia="es-ES"/>
              </w:rPr>
              <w:t>continua, c.c.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 xml:space="preserve">SJ1-09-03-451.0 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Sistema automatización SAS, 230 kV SJ1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 xml:space="preserve">SJ2-09-03-451.0 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Sistema automatización SAS, 230 kV SJ2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SJ-09-03-452.0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Sistema comunicaciones, configuración general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SJ1-09-01-257.1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Subestación – planta para transformadores SJ1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SJ2-09-01-257.1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Subestación – planta para transformadores SJ2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SJ1-09-01-258.1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Subestación -  planta GIS SJ1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SJ2-09-01-258.1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Subestación -  planta GIS SJ2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SJ1-09-01-259.1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Subestación – corte transversal SJ1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SJ2-09-01-259.1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Subestación – corte transversal SJ2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SJ1-09-01-260.1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Subestación – corte longitudinal SJ1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Default="007B2EC2" w:rsidP="00A25723">
            <w:pPr>
              <w:spacing w:after="0"/>
              <w:ind w:left="213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SJ2-09-01-260.1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Default="007B2EC2" w:rsidP="00A25723">
            <w:pPr>
              <w:spacing w:after="0"/>
              <w:ind w:left="72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Subestación – corte longitudinal SJ2</w:t>
            </w:r>
          </w:p>
        </w:tc>
      </w:tr>
    </w:tbl>
    <w:p w:rsidR="007B2EC2" w:rsidRDefault="007B2EC2" w:rsidP="007B2EC2"/>
    <w:p w:rsidR="007B2EC2" w:rsidRDefault="007B2EC2" w:rsidP="007B2EC2">
      <w:pPr>
        <w:autoSpaceDE w:val="0"/>
        <w:autoSpaceDN w:val="0"/>
        <w:adjustRightInd w:val="0"/>
        <w:spacing w:after="120" w:line="240" w:lineRule="auto"/>
        <w:ind w:left="0"/>
        <w:jc w:val="center"/>
        <w:rPr>
          <w:rFonts w:cs="Arial"/>
          <w:b/>
          <w:bCs/>
          <w:szCs w:val="21"/>
        </w:rPr>
      </w:pPr>
    </w:p>
    <w:p w:rsidR="007B2EC2" w:rsidRDefault="007B2EC2" w:rsidP="007B2EC2">
      <w:pPr>
        <w:autoSpaceDE w:val="0"/>
        <w:autoSpaceDN w:val="0"/>
        <w:adjustRightInd w:val="0"/>
        <w:spacing w:after="120" w:line="240" w:lineRule="auto"/>
        <w:ind w:left="0"/>
        <w:jc w:val="center"/>
        <w:rPr>
          <w:rFonts w:cs="Arial"/>
          <w:b/>
          <w:bCs/>
          <w:szCs w:val="21"/>
        </w:rPr>
      </w:pPr>
      <w:r w:rsidRPr="007B2EC2">
        <w:rPr>
          <w:rFonts w:cs="Arial"/>
          <w:b/>
          <w:bCs/>
          <w:szCs w:val="21"/>
        </w:rPr>
        <w:t xml:space="preserve">LISTA DE PLANOS DE </w:t>
      </w:r>
      <w:r>
        <w:rPr>
          <w:rFonts w:cs="Arial"/>
          <w:b/>
          <w:bCs/>
          <w:szCs w:val="21"/>
        </w:rPr>
        <w:t>LINEAS DE TRANSMISIÓN</w:t>
      </w:r>
    </w:p>
    <w:p w:rsidR="007B2EC2" w:rsidRDefault="007B2EC2" w:rsidP="007B2EC2">
      <w:pPr>
        <w:autoSpaceDE w:val="0"/>
        <w:autoSpaceDN w:val="0"/>
        <w:adjustRightInd w:val="0"/>
        <w:spacing w:after="120" w:line="240" w:lineRule="auto"/>
        <w:ind w:left="0"/>
        <w:jc w:val="center"/>
        <w:rPr>
          <w:rFonts w:cs="Arial"/>
          <w:b/>
          <w:bCs/>
          <w:szCs w:val="21"/>
        </w:rPr>
      </w:pPr>
    </w:p>
    <w:tbl>
      <w:tblPr>
        <w:tblW w:w="8363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5812"/>
      </w:tblGrid>
      <w:tr w:rsidR="007B2EC2" w:rsidRPr="00F36507" w:rsidTr="007B2EC2">
        <w:trPr>
          <w:trHeight w:val="397"/>
          <w:tblHeader/>
        </w:trPr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7B2EC2" w:rsidRPr="00F36507" w:rsidRDefault="007B2EC2" w:rsidP="00A25723">
            <w:pPr>
              <w:spacing w:after="0"/>
              <w:ind w:left="0"/>
              <w:jc w:val="center"/>
              <w:rPr>
                <w:rFonts w:cs="Arial"/>
                <w:lang w:eastAsia="es-ES"/>
              </w:rPr>
            </w:pPr>
            <w:r w:rsidRPr="00F36507">
              <w:rPr>
                <w:rFonts w:cs="Arial"/>
                <w:lang w:eastAsia="es-ES"/>
              </w:rPr>
              <w:t>CÓDIGO</w:t>
            </w: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:rsidR="007B2EC2" w:rsidRPr="00F36507" w:rsidRDefault="007B2EC2" w:rsidP="00A25723">
            <w:pPr>
              <w:spacing w:after="0"/>
              <w:ind w:left="0"/>
              <w:jc w:val="center"/>
              <w:rPr>
                <w:rFonts w:cs="Arial"/>
                <w:lang w:eastAsia="es-ES"/>
              </w:rPr>
            </w:pPr>
            <w:r w:rsidRPr="00F36507">
              <w:rPr>
                <w:rFonts w:cs="Arial"/>
                <w:lang w:eastAsia="es-ES"/>
              </w:rPr>
              <w:t>DESCRIPCIÓN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0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SJ-12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-03-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259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 xml:space="preserve">.L1 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0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Localización general Líneas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0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SJ-12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-03-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259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.L2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0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Perfiles topográficos Líneas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0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SJ-12-03-259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 xml:space="preserve">.L3 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0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Estructuras metálicas tipo “A”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0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SJ-12-03-259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 xml:space="preserve">.L4 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0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Estructuras metálicas tipo “B”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0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SJ-12-03-259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 xml:space="preserve">.L5 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0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Estructuras metálicas tipo “C”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0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SJ-12-03-259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.L6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0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Malla de puesta a tierra y apantallamiento 230 KV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0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SJ-12-03-259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.L7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0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Cadenas de aisladores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0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SJ-12-03-259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.L8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0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Fundaciones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0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SJ-12-03-259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.L9 (9)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0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Detalle cadenas de aisladores suspensión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0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SJ-12-03-259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.L9 (10)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0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Detalle cadenas de aisladores amarre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0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SJ-12-03-259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</w:t>
            </w: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.L9 (11)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0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Detalle ferretería cables de guarda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0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SJ1-12-03-280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0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Protección de líneas de transmisión SJ1</w:t>
            </w:r>
          </w:p>
        </w:tc>
      </w:tr>
      <w:tr w:rsidR="007B2EC2" w:rsidRPr="00F36507" w:rsidTr="007B2EC2">
        <w:trPr>
          <w:trHeight w:val="397"/>
        </w:trPr>
        <w:tc>
          <w:tcPr>
            <w:tcW w:w="2551" w:type="dxa"/>
            <w:shd w:val="clear" w:color="auto" w:fill="auto"/>
            <w:vAlign w:val="center"/>
          </w:tcPr>
          <w:p w:rsidR="007B2EC2" w:rsidRPr="00DD20A0" w:rsidRDefault="007B2EC2" w:rsidP="00A25723">
            <w:pPr>
              <w:spacing w:after="0"/>
              <w:ind w:left="0"/>
              <w:rPr>
                <w:rFonts w:eastAsia="Times New Roman" w:cs="Arial"/>
                <w:color w:val="000000" w:themeColor="text1"/>
                <w:szCs w:val="18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SJ2-12-03-280</w:t>
            </w:r>
            <w:r w:rsidRPr="00DD20A0">
              <w:rPr>
                <w:rFonts w:eastAsia="Times New Roman" w:cs="Arial"/>
                <w:color w:val="000000" w:themeColor="text1"/>
                <w:szCs w:val="18"/>
                <w:lang w:eastAsia="es-ES"/>
              </w:rPr>
              <w:t>-0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B2EC2" w:rsidRPr="00F36507" w:rsidRDefault="007B2EC2" w:rsidP="00A25723">
            <w:pPr>
              <w:spacing w:after="0"/>
              <w:ind w:left="0"/>
              <w:rPr>
                <w:rFonts w:cs="Arial"/>
                <w:lang w:eastAsia="es-ES"/>
              </w:rPr>
            </w:pPr>
            <w:r>
              <w:rPr>
                <w:rFonts w:cs="Arial"/>
                <w:lang w:eastAsia="es-ES"/>
              </w:rPr>
              <w:t>Protección de líneas de transmisión SJ2</w:t>
            </w:r>
          </w:p>
        </w:tc>
      </w:tr>
    </w:tbl>
    <w:p w:rsidR="007B2EC2" w:rsidRDefault="007B2EC2" w:rsidP="007B2EC2">
      <w:pPr>
        <w:autoSpaceDE w:val="0"/>
        <w:autoSpaceDN w:val="0"/>
        <w:adjustRightInd w:val="0"/>
        <w:spacing w:after="120" w:line="240" w:lineRule="auto"/>
        <w:ind w:left="0"/>
        <w:jc w:val="center"/>
        <w:rPr>
          <w:rFonts w:cs="Arial"/>
          <w:b/>
          <w:bCs/>
          <w:szCs w:val="21"/>
        </w:rPr>
      </w:pPr>
    </w:p>
    <w:p w:rsidR="007B2EC2" w:rsidRPr="007B2EC2" w:rsidRDefault="007B2EC2" w:rsidP="007B2EC2"/>
    <w:sectPr w:rsidR="007B2EC2" w:rsidRPr="007B2EC2" w:rsidSect="00666DC0">
      <w:headerReference w:type="default" r:id="rId7"/>
      <w:footerReference w:type="default" r:id="rId8"/>
      <w:pgSz w:w="12240" w:h="15840" w:code="1"/>
      <w:pgMar w:top="1560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36C" w:rsidRDefault="00DC236C" w:rsidP="007B2EC2">
      <w:pPr>
        <w:spacing w:after="0" w:line="240" w:lineRule="auto"/>
      </w:pPr>
      <w:r>
        <w:separator/>
      </w:r>
    </w:p>
  </w:endnote>
  <w:endnote w:type="continuationSeparator" w:id="0">
    <w:p w:rsidR="00DC236C" w:rsidRDefault="00DC236C" w:rsidP="007B2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EC2" w:rsidRDefault="007B2EC2" w:rsidP="007B2EC2">
    <w:pPr>
      <w:pStyle w:val="Piedepgina"/>
      <w:tabs>
        <w:tab w:val="clear" w:pos="4252"/>
        <w:tab w:val="clear" w:pos="8504"/>
        <w:tab w:val="right" w:pos="8789"/>
      </w:tabs>
    </w:pPr>
    <w:r>
      <w:tab/>
      <w:t xml:space="preserve">Página </w:t>
    </w:r>
    <w:r>
      <w:fldChar w:fldCharType="begin"/>
    </w:r>
    <w:r>
      <w:instrText xml:space="preserve"> PAGE  \* Arabic  \* MERGEFORMAT </w:instrText>
    </w:r>
    <w:r>
      <w:fldChar w:fldCharType="separate"/>
    </w:r>
    <w:r w:rsidR="00E3520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36C" w:rsidRDefault="00DC236C" w:rsidP="007B2EC2">
      <w:pPr>
        <w:spacing w:after="0" w:line="240" w:lineRule="auto"/>
      </w:pPr>
      <w:r>
        <w:separator/>
      </w:r>
    </w:p>
  </w:footnote>
  <w:footnote w:type="continuationSeparator" w:id="0">
    <w:p w:rsidR="00DC236C" w:rsidRDefault="00DC236C" w:rsidP="007B2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EC2" w:rsidRDefault="007B2EC2" w:rsidP="007B2EC2">
    <w:pPr>
      <w:pStyle w:val="Encabezado"/>
      <w:tabs>
        <w:tab w:val="clear" w:pos="4252"/>
      </w:tabs>
      <w:ind w:left="0"/>
    </w:pPr>
    <w:r>
      <w:rPr>
        <w:rFonts w:cs="Arial"/>
        <w:noProof/>
        <w:lang w:eastAsia="es-ES"/>
      </w:rPr>
      <w:drawing>
        <wp:anchor distT="0" distB="0" distL="114300" distR="114300" simplePos="0" relativeHeight="251659264" behindDoc="0" locked="0" layoutInCell="1" allowOverlap="1" wp14:anchorId="26C0589D" wp14:editId="3C14397B">
          <wp:simplePos x="0" y="0"/>
          <wp:positionH relativeFrom="column">
            <wp:posOffset>-154849</wp:posOffset>
          </wp:positionH>
          <wp:positionV relativeFrom="paragraph">
            <wp:posOffset>21988</wp:posOffset>
          </wp:positionV>
          <wp:extent cx="1186543" cy="642031"/>
          <wp:effectExtent l="0" t="0" r="0" b="571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7451" cy="647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C2"/>
    <w:rsid w:val="000F323C"/>
    <w:rsid w:val="000F6E0D"/>
    <w:rsid w:val="001065A0"/>
    <w:rsid w:val="00121F7F"/>
    <w:rsid w:val="002E5ADB"/>
    <w:rsid w:val="00374F90"/>
    <w:rsid w:val="004E5CFB"/>
    <w:rsid w:val="0056202D"/>
    <w:rsid w:val="00666DC0"/>
    <w:rsid w:val="007B2EC2"/>
    <w:rsid w:val="009F51B0"/>
    <w:rsid w:val="00CB3BE7"/>
    <w:rsid w:val="00DC236C"/>
    <w:rsid w:val="00E35207"/>
    <w:rsid w:val="00E7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1B0"/>
    <w:pPr>
      <w:ind w:left="851"/>
      <w:jc w:val="both"/>
    </w:pPr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B2E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B2EC2"/>
    <w:rPr>
      <w:rFonts w:ascii="Arial" w:hAnsi="Arial"/>
    </w:rPr>
  </w:style>
  <w:style w:type="paragraph" w:styleId="Piedepgina">
    <w:name w:val="footer"/>
    <w:basedOn w:val="Normal"/>
    <w:link w:val="PiedepginaCar"/>
    <w:uiPriority w:val="99"/>
    <w:unhideWhenUsed/>
    <w:rsid w:val="007B2E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2EC2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1B0"/>
    <w:pPr>
      <w:ind w:left="851"/>
      <w:jc w:val="both"/>
    </w:pPr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B2E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B2EC2"/>
    <w:rPr>
      <w:rFonts w:ascii="Arial" w:hAnsi="Arial"/>
    </w:rPr>
  </w:style>
  <w:style w:type="paragraph" w:styleId="Piedepgina">
    <w:name w:val="footer"/>
    <w:basedOn w:val="Normal"/>
    <w:link w:val="PiedepginaCar"/>
    <w:uiPriority w:val="99"/>
    <w:unhideWhenUsed/>
    <w:rsid w:val="007B2E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2EC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356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Ramiro Ortiz Cañipa</dc:creator>
  <cp:lastModifiedBy>Ramiro Ortiz Cañipa</cp:lastModifiedBy>
  <cp:revision>3</cp:revision>
  <cp:lastPrinted>2015-08-31T21:41:00Z</cp:lastPrinted>
  <dcterms:created xsi:type="dcterms:W3CDTF">2015-08-31T21:32:00Z</dcterms:created>
  <dcterms:modified xsi:type="dcterms:W3CDTF">2015-08-31T21:41:00Z</dcterms:modified>
</cp:coreProperties>
</file>